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F83" w:rsidRDefault="00E61F83" w:rsidP="00E61F83">
      <w:pPr>
        <w:pStyle w:val="Title"/>
        <w:rPr>
          <w:b/>
          <w:bCs/>
          <w:sz w:val="28"/>
          <w:szCs w:val="28"/>
          <w14:ligatures w14:val="none"/>
        </w:rPr>
      </w:pPr>
      <w:r>
        <w:rPr>
          <w:noProof/>
          <w:sz w:val="52"/>
          <w:szCs w:val="52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-6350</wp:posOffset>
                </wp:positionV>
                <wp:extent cx="5657850" cy="10096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61F83" w:rsidRDefault="00E61F83" w:rsidP="00E61F83">
                            <w:pPr>
                              <w:jc w:val="center"/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 xml:space="preserve">High Touch Point Cleaning </w:t>
                            </w:r>
                            <w:r w:rsidRPr="00EF1843">
                              <w:rPr>
                                <w:sz w:val="52"/>
                                <w:szCs w:val="52"/>
                              </w:rPr>
                              <w:t>Procedures for COVID-19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-.5pt;width:445.5pt;height:79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" fillcolor="white [3201]" stroked="f" strokeweight=".5pt">
                <v:textbox>
                  <w:txbxContent>
                    <w:p w:rsidR="00E61F83" w:rsidRDefault="00E61F83" w:rsidP="00E61F83">
                      <w:pPr>
                        <w:jc w:val="center"/>
                      </w:pPr>
                      <w:r>
                        <w:rPr>
                          <w:sz w:val="52"/>
                          <w:szCs w:val="52"/>
                        </w:rPr>
                        <w:t xml:space="preserve">High Touch Point Cleaning </w:t>
                      </w:r>
                      <w:r w:rsidRPr="00EF1843">
                        <w:rPr>
                          <w:sz w:val="52"/>
                          <w:szCs w:val="52"/>
                        </w:rPr>
                        <w:t>Procedures for COVID-19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47C3D">
        <w:rPr>
          <w:noProof/>
          <w:sz w:val="52"/>
          <w:szCs w:val="52"/>
        </w:rPr>
        <w:drawing>
          <wp:anchor distT="0" distB="0" distL="114300" distR="114300" simplePos="0" relativeHeight="251661312" behindDoc="0" locked="0" layoutInCell="1" allowOverlap="1" wp14:anchorId="1DA84535" wp14:editId="5B73CFF4">
            <wp:simplePos x="0" y="0"/>
            <wp:positionH relativeFrom="margin">
              <wp:posOffset>6019800</wp:posOffset>
            </wp:positionH>
            <wp:positionV relativeFrom="paragraph">
              <wp:posOffset>0</wp:posOffset>
            </wp:positionV>
            <wp:extent cx="715010" cy="782955"/>
            <wp:effectExtent l="0" t="0" r="8890" b="0"/>
            <wp:wrapTopAndBottom/>
            <wp:docPr id="5" name="Picture 5" descr="V:\HealthAndSafety\LOGOS\FacilitiesServices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:\HealthAndSafety\LOGOS\FacilitiesServices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1F83" w:rsidRDefault="00E61F83" w:rsidP="00E61F83">
      <w:pPr>
        <w:pStyle w:val="Title"/>
        <w:rPr>
          <w:rFonts w:asciiTheme="minorHAnsi" w:hAnsiTheme="minorHAnsi" w:cstheme="minorHAnsi"/>
          <w:b/>
          <w:bCs/>
          <w:sz w:val="28"/>
          <w:szCs w:val="28"/>
          <w14:ligatures w14:val="none"/>
        </w:rPr>
      </w:pPr>
    </w:p>
    <w:p w:rsidR="002A35A4" w:rsidRPr="00E61F83" w:rsidRDefault="00593A8B" w:rsidP="00E61F83">
      <w:pPr>
        <w:pStyle w:val="Title"/>
        <w:rPr>
          <w:rFonts w:asciiTheme="minorHAnsi" w:hAnsiTheme="minorHAnsi" w:cstheme="minorHAnsi"/>
          <w:sz w:val="52"/>
          <w:szCs w:val="52"/>
        </w:rPr>
      </w:pPr>
      <w:r w:rsidRPr="00E61F83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>The l</w:t>
      </w:r>
      <w:r w:rsidR="002A35A4" w:rsidRPr="00E61F83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 xml:space="preserve">atest </w:t>
      </w:r>
      <w:r w:rsidR="002A35A4" w:rsidRPr="00E61F83">
        <w:rPr>
          <w:rFonts w:ascii="Calibri" w:hAnsi="Calibri" w:cs="Calibri"/>
          <w:b/>
          <w:bCs/>
          <w:sz w:val="28"/>
          <w:szCs w:val="28"/>
          <w14:ligatures w14:val="none"/>
        </w:rPr>
        <w:t>from</w:t>
      </w:r>
      <w:r w:rsidR="002A35A4" w:rsidRPr="00E61F83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 xml:space="preserve"> Durham Region Public Health:</w:t>
      </w:r>
    </w:p>
    <w:p w:rsidR="00E04943" w:rsidRPr="00EF1843" w:rsidRDefault="002A35A4" w:rsidP="00E04943">
      <w:pPr>
        <w:widowControl w:val="0"/>
        <w:rPr>
          <w:sz w:val="24"/>
          <w:szCs w:val="24"/>
          <w14:ligatures w14:val="none"/>
        </w:rPr>
      </w:pPr>
      <w:r w:rsidRPr="00EF1843">
        <w:rPr>
          <w:sz w:val="24"/>
          <w:szCs w:val="24"/>
          <w14:ligatures w14:val="none"/>
        </w:rPr>
        <w:t xml:space="preserve">COVID-19 is a new virus that is spread by the respiratory droplets of an infected person to another who have close contact. </w:t>
      </w:r>
      <w:r w:rsidR="00E04943" w:rsidRPr="00EF1843">
        <w:rPr>
          <w:sz w:val="24"/>
          <w:szCs w:val="24"/>
          <w14:ligatures w14:val="none"/>
        </w:rPr>
        <w:t>The current information that has been provided indicates that this virus is spread through droplet transmission</w:t>
      </w:r>
      <w:r w:rsidR="002A239C" w:rsidRPr="00EF1843">
        <w:rPr>
          <w:sz w:val="24"/>
          <w:szCs w:val="24"/>
          <w14:ligatures w14:val="none"/>
        </w:rPr>
        <w:t xml:space="preserve"> involving</w:t>
      </w:r>
      <w:r w:rsidR="00E04943" w:rsidRPr="00EF1843">
        <w:rPr>
          <w:sz w:val="24"/>
          <w:szCs w:val="24"/>
          <w14:ligatures w14:val="none"/>
        </w:rPr>
        <w:t>:</w:t>
      </w:r>
    </w:p>
    <w:p w:rsidR="00E04943" w:rsidRPr="00EF1843" w:rsidRDefault="00E04943" w:rsidP="00E04943">
      <w:pPr>
        <w:widowControl w:val="0"/>
        <w:numPr>
          <w:ilvl w:val="0"/>
          <w:numId w:val="1"/>
        </w:numPr>
        <w:spacing w:line="286" w:lineRule="auto"/>
        <w:ind w:left="714" w:hanging="357"/>
        <w:contextualSpacing/>
        <w:rPr>
          <w:sz w:val="24"/>
          <w:szCs w:val="24"/>
          <w14:ligatures w14:val="none"/>
        </w:rPr>
      </w:pPr>
      <w:r w:rsidRPr="00EF1843">
        <w:rPr>
          <w:sz w:val="24"/>
          <w:szCs w:val="24"/>
          <w14:ligatures w14:val="none"/>
        </w:rPr>
        <w:t>Close personal contact, such as touching or shaking hands.</w:t>
      </w:r>
    </w:p>
    <w:p w:rsidR="00E04943" w:rsidRPr="00EF1843" w:rsidRDefault="00E04943" w:rsidP="00E04943">
      <w:pPr>
        <w:widowControl w:val="0"/>
        <w:numPr>
          <w:ilvl w:val="0"/>
          <w:numId w:val="1"/>
        </w:numPr>
        <w:spacing w:line="286" w:lineRule="auto"/>
        <w:ind w:left="714" w:hanging="357"/>
        <w:contextualSpacing/>
        <w:rPr>
          <w:sz w:val="24"/>
          <w:szCs w:val="24"/>
          <w14:ligatures w14:val="none"/>
        </w:rPr>
      </w:pPr>
      <w:r w:rsidRPr="00EF1843">
        <w:rPr>
          <w:sz w:val="24"/>
          <w:szCs w:val="24"/>
          <w14:ligatures w14:val="none"/>
        </w:rPr>
        <w:t>Contact with nose and throat secretions (e.g., coughing and sneezing).</w:t>
      </w:r>
    </w:p>
    <w:p w:rsidR="00E04943" w:rsidRPr="00EF1843" w:rsidRDefault="00E04943" w:rsidP="002A239C">
      <w:pPr>
        <w:widowControl w:val="0"/>
        <w:numPr>
          <w:ilvl w:val="0"/>
          <w:numId w:val="1"/>
        </w:numPr>
        <w:spacing w:line="286" w:lineRule="auto"/>
        <w:ind w:left="714" w:hanging="357"/>
        <w:contextualSpacing/>
        <w:rPr>
          <w:sz w:val="24"/>
          <w:szCs w:val="24"/>
          <w14:ligatures w14:val="none"/>
        </w:rPr>
      </w:pPr>
      <w:r w:rsidRPr="00EF1843">
        <w:rPr>
          <w:sz w:val="24"/>
          <w:szCs w:val="24"/>
          <w14:ligatures w14:val="none"/>
        </w:rPr>
        <w:t>Touching an object or surface with the virus on it, then touching your mouth, nose, or eyes before washing your hands.</w:t>
      </w:r>
    </w:p>
    <w:p w:rsidR="002A239C" w:rsidRPr="00EF1843" w:rsidRDefault="002A239C" w:rsidP="002A239C">
      <w:pPr>
        <w:widowControl w:val="0"/>
        <w:contextualSpacing/>
        <w:rPr>
          <w:sz w:val="24"/>
          <w:szCs w:val="24"/>
          <w14:ligatures w14:val="none"/>
        </w:rPr>
      </w:pPr>
    </w:p>
    <w:p w:rsidR="00E04943" w:rsidRPr="00EF1843" w:rsidRDefault="00E04943" w:rsidP="00E04943">
      <w:pPr>
        <w:widowControl w:val="0"/>
        <w:rPr>
          <w:sz w:val="24"/>
          <w:szCs w:val="24"/>
          <w14:ligatures w14:val="none"/>
        </w:rPr>
      </w:pPr>
      <w:r w:rsidRPr="00EF1843">
        <w:rPr>
          <w:sz w:val="24"/>
          <w:szCs w:val="24"/>
          <w14:ligatures w14:val="none"/>
        </w:rPr>
        <w:t xml:space="preserve">Typically, droplets do not remain suspended in the air and will usually travel less than 2 metres. </w:t>
      </w:r>
    </w:p>
    <w:p w:rsidR="002A35A4" w:rsidRPr="00EF1843" w:rsidRDefault="002A239C" w:rsidP="00E04943">
      <w:pPr>
        <w:widowControl w:val="0"/>
        <w:rPr>
          <w:sz w:val="24"/>
          <w:szCs w:val="24"/>
          <w14:ligatures w14:val="none"/>
        </w:rPr>
      </w:pPr>
      <w:r w:rsidRPr="00EF1843">
        <w:rPr>
          <w:sz w:val="24"/>
          <w:szCs w:val="24"/>
          <w14:ligatures w14:val="none"/>
        </w:rPr>
        <w:t>Information provided by Public Health states that commonly used disinfectants and cleaners will kill the virus. This includes our general disinfectant ES65.</w:t>
      </w:r>
      <w:r w:rsidR="002A35A4" w:rsidRPr="00EF1843">
        <w:rPr>
          <w:sz w:val="24"/>
          <w:szCs w:val="24"/>
          <w14:ligatures w14:val="none"/>
        </w:rPr>
        <w:t xml:space="preserve"> </w:t>
      </w:r>
    </w:p>
    <w:p w:rsidR="00EF1843" w:rsidRDefault="00EF1843" w:rsidP="002A35A4">
      <w:pPr>
        <w:widowControl w:val="0"/>
        <w:rPr>
          <w:b/>
          <w:bCs/>
          <w:sz w:val="28"/>
          <w:szCs w:val="28"/>
          <w14:ligatures w14:val="none"/>
        </w:rPr>
      </w:pPr>
    </w:p>
    <w:p w:rsidR="002A35A4" w:rsidRPr="00EF1843" w:rsidRDefault="00BE5226" w:rsidP="002A35A4">
      <w:pPr>
        <w:widowControl w:val="0"/>
        <w:rPr>
          <w:sz w:val="28"/>
          <w:szCs w:val="28"/>
          <w14:ligatures w14:val="none"/>
        </w:rPr>
      </w:pPr>
      <w:r w:rsidRPr="00EF1843">
        <w:rPr>
          <w:b/>
          <w:bCs/>
          <w:sz w:val="28"/>
          <w:szCs w:val="28"/>
          <w14:ligatures w14:val="none"/>
        </w:rPr>
        <w:t xml:space="preserve">Enhanced </w:t>
      </w:r>
      <w:r w:rsidR="002A35A4" w:rsidRPr="00EF1843">
        <w:rPr>
          <w:b/>
          <w:bCs/>
          <w:sz w:val="28"/>
          <w:szCs w:val="28"/>
          <w14:ligatures w14:val="none"/>
        </w:rPr>
        <w:t xml:space="preserve">Disinfection </w:t>
      </w:r>
      <w:r w:rsidRPr="00EF1843">
        <w:rPr>
          <w:b/>
          <w:bCs/>
          <w:sz w:val="28"/>
          <w:szCs w:val="28"/>
          <w14:ligatures w14:val="none"/>
        </w:rPr>
        <w:t>of High Touch Points</w:t>
      </w:r>
      <w:r w:rsidR="002A35A4" w:rsidRPr="00EF1843">
        <w:rPr>
          <w:b/>
          <w:bCs/>
          <w:sz w:val="28"/>
          <w:szCs w:val="28"/>
          <w14:ligatures w14:val="none"/>
        </w:rPr>
        <w:t xml:space="preserve">: </w:t>
      </w:r>
    </w:p>
    <w:p w:rsidR="002A35A4" w:rsidRPr="00EF1843" w:rsidRDefault="00BE5226" w:rsidP="002A35A4">
      <w:pPr>
        <w:widowControl w:val="0"/>
        <w:rPr>
          <w:sz w:val="24"/>
          <w:szCs w:val="24"/>
          <w14:ligatures w14:val="none"/>
        </w:rPr>
      </w:pPr>
      <w:r w:rsidRPr="00EF1843">
        <w:rPr>
          <w:sz w:val="24"/>
          <w:szCs w:val="24"/>
          <w14:ligatures w14:val="none"/>
        </w:rPr>
        <w:t>Guidance from Ontario Public Health recommends the disinfection of</w:t>
      </w:r>
      <w:r w:rsidR="002A35A4" w:rsidRPr="00EF1843">
        <w:rPr>
          <w:sz w:val="24"/>
          <w:szCs w:val="24"/>
          <w14:ligatures w14:val="none"/>
        </w:rPr>
        <w:t xml:space="preserve"> high touch points twice per day and when visibly dirty (</w:t>
      </w:r>
      <w:hyperlink r:id="rId9" w:history="1">
        <w:r w:rsidR="002A35A4" w:rsidRPr="00EF1843">
          <w:rPr>
            <w:rStyle w:val="Hyperlink"/>
            <w:sz w:val="24"/>
            <w:szCs w:val="24"/>
            <w14:ligatures w14:val="none"/>
          </w:rPr>
          <w:t>https://www.publichealthontario.ca/-/media/documents/ncov/factsheet-covid-19-environmental-cleaning.pdf?la=en</w:t>
        </w:r>
      </w:hyperlink>
      <w:r w:rsidR="002A35A4" w:rsidRPr="00EF1843">
        <w:rPr>
          <w:sz w:val="24"/>
          <w:szCs w:val="24"/>
          <w14:ligatures w14:val="none"/>
        </w:rPr>
        <w:t xml:space="preserve"> )</w:t>
      </w:r>
      <w:r w:rsidRPr="00EF1843">
        <w:rPr>
          <w:sz w:val="24"/>
          <w:szCs w:val="24"/>
          <w14:ligatures w14:val="none"/>
        </w:rPr>
        <w:t>. This practice will be in effect until further notice.</w:t>
      </w:r>
      <w:r w:rsidR="002A35A4" w:rsidRPr="00EF1843">
        <w:rPr>
          <w:sz w:val="24"/>
          <w:szCs w:val="24"/>
          <w14:ligatures w14:val="none"/>
        </w:rPr>
        <w:t xml:space="preserve"> </w:t>
      </w:r>
    </w:p>
    <w:p w:rsidR="002A35A4" w:rsidRPr="00995EAD" w:rsidRDefault="002A35A4" w:rsidP="002A35A4">
      <w:pPr>
        <w:widowControl w:val="0"/>
        <w:rPr>
          <w:i/>
          <w:sz w:val="24"/>
          <w:szCs w:val="24"/>
          <w:u w:val="single"/>
          <w14:ligatures w14:val="none"/>
        </w:rPr>
      </w:pPr>
      <w:r w:rsidRPr="00995EAD">
        <w:rPr>
          <w:i/>
          <w:sz w:val="24"/>
          <w:szCs w:val="24"/>
          <w:u w:val="single"/>
          <w14:ligatures w14:val="none"/>
        </w:rPr>
        <w:t>High Touch Points in Washrooms (including class washrooms, health rooms, change rooms, staff &amp; barrier free):</w:t>
      </w:r>
    </w:p>
    <w:p w:rsidR="002A35A4" w:rsidRPr="00EF1843" w:rsidRDefault="002A35A4" w:rsidP="002A35A4">
      <w:pPr>
        <w:widowControl w:val="0"/>
        <w:rPr>
          <w:sz w:val="24"/>
          <w:szCs w:val="24"/>
          <w14:ligatures w14:val="none"/>
        </w:rPr>
      </w:pPr>
      <w:r w:rsidRPr="00EF1843">
        <w:rPr>
          <w:sz w:val="24"/>
          <w:szCs w:val="24"/>
          <w14:ligatures w14:val="none"/>
        </w:rPr>
        <w:t xml:space="preserve">Door knobs/handles, light switches, push plates, </w:t>
      </w:r>
      <w:r w:rsidR="002B77A3" w:rsidRPr="00EF1843">
        <w:rPr>
          <w:sz w:val="24"/>
          <w:szCs w:val="24"/>
          <w14:ligatures w14:val="none"/>
        </w:rPr>
        <w:t xml:space="preserve">accessibility </w:t>
      </w:r>
      <w:r w:rsidRPr="00EF1843">
        <w:rPr>
          <w:sz w:val="24"/>
          <w:szCs w:val="24"/>
          <w14:ligatures w14:val="none"/>
        </w:rPr>
        <w:t xml:space="preserve">bars, faucet handles </w:t>
      </w:r>
      <w:r w:rsidR="002B77A3" w:rsidRPr="00EF1843">
        <w:rPr>
          <w:sz w:val="24"/>
          <w:szCs w:val="24"/>
          <w14:ligatures w14:val="none"/>
        </w:rPr>
        <w:t xml:space="preserve">and </w:t>
      </w:r>
      <w:r w:rsidRPr="00EF1843">
        <w:rPr>
          <w:sz w:val="24"/>
          <w:szCs w:val="24"/>
          <w14:ligatures w14:val="none"/>
        </w:rPr>
        <w:t xml:space="preserve">buttons, flush handles, stall latches, hand dryer buttons, product dispensers, paper towel dispensers, and accessibility buttons. </w:t>
      </w:r>
    </w:p>
    <w:p w:rsidR="002A35A4" w:rsidRPr="00995EAD" w:rsidRDefault="002A35A4" w:rsidP="002A35A4">
      <w:pPr>
        <w:widowControl w:val="0"/>
        <w:rPr>
          <w:i/>
          <w:sz w:val="24"/>
          <w:szCs w:val="24"/>
          <w:u w:val="single"/>
          <w14:ligatures w14:val="none"/>
        </w:rPr>
      </w:pPr>
      <w:r w:rsidRPr="00995EAD">
        <w:rPr>
          <w:i/>
          <w:sz w:val="24"/>
          <w:szCs w:val="24"/>
          <w:u w:val="single"/>
          <w14:ligatures w14:val="none"/>
        </w:rPr>
        <w:t>High Touch Points in Rooms (including classrooms, portables, library, staff rooms, gym, cafeteria):</w:t>
      </w:r>
    </w:p>
    <w:p w:rsidR="002A35A4" w:rsidRPr="00EF1843" w:rsidRDefault="002B77A3" w:rsidP="002A35A4">
      <w:pPr>
        <w:widowControl w:val="0"/>
        <w:rPr>
          <w:sz w:val="24"/>
          <w:szCs w:val="24"/>
          <w14:ligatures w14:val="none"/>
        </w:rPr>
      </w:pPr>
      <w:r w:rsidRPr="00EF1843">
        <w:rPr>
          <w:sz w:val="24"/>
          <w:szCs w:val="24"/>
          <w14:ligatures w14:val="none"/>
        </w:rPr>
        <w:t>D</w:t>
      </w:r>
      <w:r w:rsidR="002A35A4" w:rsidRPr="00EF1843">
        <w:rPr>
          <w:sz w:val="24"/>
          <w:szCs w:val="24"/>
          <w14:ligatures w14:val="none"/>
        </w:rPr>
        <w:t>oor knobs/handles, light switches, push plates, faucet handles, drinking fountains, phones (wipe only), and pencil sharpeners.</w:t>
      </w:r>
    </w:p>
    <w:p w:rsidR="002A35A4" w:rsidRPr="001E0483" w:rsidRDefault="002A35A4" w:rsidP="002A35A4">
      <w:pPr>
        <w:widowControl w:val="0"/>
        <w:rPr>
          <w:i/>
          <w:sz w:val="24"/>
          <w:szCs w:val="24"/>
          <w:u w:val="single"/>
          <w14:ligatures w14:val="none"/>
        </w:rPr>
      </w:pPr>
      <w:r w:rsidRPr="001E0483">
        <w:rPr>
          <w:i/>
          <w:sz w:val="24"/>
          <w:szCs w:val="24"/>
          <w:u w:val="single"/>
          <w14:ligatures w14:val="none"/>
        </w:rPr>
        <w:t>High Touch Points in Common Areas (including hallways, entrances, stairwells, main office):</w:t>
      </w:r>
    </w:p>
    <w:p w:rsidR="002A35A4" w:rsidRPr="00EF1843" w:rsidRDefault="002A35A4" w:rsidP="002A35A4">
      <w:pPr>
        <w:widowControl w:val="0"/>
        <w:rPr>
          <w:sz w:val="24"/>
          <w:szCs w:val="24"/>
          <w14:ligatures w14:val="none"/>
        </w:rPr>
      </w:pPr>
      <w:r w:rsidRPr="00EF1843">
        <w:rPr>
          <w:sz w:val="24"/>
          <w:szCs w:val="24"/>
          <w14:ligatures w14:val="none"/>
        </w:rPr>
        <w:t xml:space="preserve">Door knobs/handles, light switches, push plates, hand rails, drinking fountains and water bottle filling stations, locks on lockers, and accessibility buttons. </w:t>
      </w:r>
    </w:p>
    <w:p w:rsidR="002A35A4" w:rsidRPr="00B81C0B" w:rsidRDefault="002A35A4" w:rsidP="002A35A4">
      <w:pPr>
        <w:widowControl w:val="0"/>
        <w:rPr>
          <w:color w:val="C00000"/>
          <w:sz w:val="24"/>
          <w:szCs w:val="24"/>
          <w14:ligatures w14:val="none"/>
        </w:rPr>
      </w:pPr>
      <w:r w:rsidRPr="00B81C0B">
        <w:rPr>
          <w:color w:val="C00000"/>
          <w:sz w:val="24"/>
          <w:szCs w:val="24"/>
          <w14:ligatures w14:val="none"/>
        </w:rPr>
        <w:t>*Counter</w:t>
      </w:r>
      <w:r w:rsidR="002B77A3" w:rsidRPr="00B81C0B">
        <w:rPr>
          <w:color w:val="C00000"/>
          <w:sz w:val="24"/>
          <w:szCs w:val="24"/>
          <w14:ligatures w14:val="none"/>
        </w:rPr>
        <w:t>s</w:t>
      </w:r>
      <w:r w:rsidRPr="00B81C0B">
        <w:rPr>
          <w:color w:val="C00000"/>
          <w:sz w:val="24"/>
          <w:szCs w:val="24"/>
          <w14:ligatures w14:val="none"/>
        </w:rPr>
        <w:t>, table</w:t>
      </w:r>
      <w:r w:rsidR="002B77A3" w:rsidRPr="00B81C0B">
        <w:rPr>
          <w:color w:val="C00000"/>
          <w:sz w:val="24"/>
          <w:szCs w:val="24"/>
          <w14:ligatures w14:val="none"/>
        </w:rPr>
        <w:t>s</w:t>
      </w:r>
      <w:r w:rsidRPr="00B81C0B">
        <w:rPr>
          <w:color w:val="C00000"/>
          <w:sz w:val="24"/>
          <w:szCs w:val="24"/>
          <w14:ligatures w14:val="none"/>
        </w:rPr>
        <w:t xml:space="preserve"> and desk tops </w:t>
      </w:r>
      <w:r w:rsidR="002B77A3" w:rsidRPr="00B81C0B">
        <w:rPr>
          <w:color w:val="C00000"/>
          <w:sz w:val="24"/>
          <w:szCs w:val="24"/>
          <w14:ligatures w14:val="none"/>
        </w:rPr>
        <w:t xml:space="preserve">and touch points on chairs </w:t>
      </w:r>
      <w:r w:rsidRPr="00B81C0B">
        <w:rPr>
          <w:color w:val="C00000"/>
          <w:sz w:val="24"/>
          <w:szCs w:val="24"/>
          <w14:ligatures w14:val="none"/>
        </w:rPr>
        <w:t>are to be disinfected daily. *</w:t>
      </w:r>
    </w:p>
    <w:p w:rsidR="00E61F83" w:rsidRDefault="00E61F83" w:rsidP="00EF1843">
      <w:pPr>
        <w:widowControl w:val="0"/>
        <w:rPr>
          <w:b/>
          <w:bCs/>
          <w:sz w:val="24"/>
          <w:szCs w:val="24"/>
          <w14:ligatures w14:val="none"/>
        </w:rPr>
      </w:pPr>
    </w:p>
    <w:p w:rsidR="00EF1843" w:rsidRPr="00EF1843" w:rsidRDefault="00505914" w:rsidP="00EF1843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lastRenderedPageBreak/>
        <w:t>Directions</w:t>
      </w:r>
      <w:r w:rsidR="00EF1843" w:rsidRPr="00EF1843">
        <w:rPr>
          <w:b/>
          <w:bCs/>
          <w:sz w:val="28"/>
          <w:szCs w:val="28"/>
          <w14:ligatures w14:val="none"/>
        </w:rPr>
        <w:t>:</w:t>
      </w:r>
    </w:p>
    <w:p w:rsidR="00EF1843" w:rsidRPr="00EF1843" w:rsidRDefault="00EF1843" w:rsidP="00EF1843">
      <w:pPr>
        <w:widowControl w:val="0"/>
        <w:spacing w:line="286" w:lineRule="auto"/>
        <w:contextualSpacing/>
        <w:rPr>
          <w:bCs/>
          <w:sz w:val="24"/>
          <w:szCs w:val="24"/>
          <w14:ligatures w14:val="none"/>
        </w:rPr>
      </w:pPr>
      <w:r w:rsidRPr="00EF1843">
        <w:rPr>
          <w:bCs/>
          <w:sz w:val="24"/>
          <w:szCs w:val="24"/>
          <w14:ligatures w14:val="none"/>
        </w:rPr>
        <w:t>Follow the proper dilutions requirements for ES65-CS as a disinfectant</w:t>
      </w:r>
    </w:p>
    <w:tbl>
      <w:tblPr>
        <w:tblpPr w:leftFromText="180" w:rightFromText="180" w:vertAnchor="text" w:horzAnchor="margin" w:tblpY="325"/>
        <w:tblW w:w="51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2"/>
        <w:gridCol w:w="1602"/>
        <w:gridCol w:w="1992"/>
      </w:tblGrid>
      <w:tr w:rsidR="00505914" w:rsidRPr="00EF1843" w:rsidTr="00505914">
        <w:trPr>
          <w:trHeight w:val="332"/>
        </w:trPr>
        <w:tc>
          <w:tcPr>
            <w:tcW w:w="1602" w:type="dxa"/>
            <w:tcBorders>
              <w:top w:val="single" w:sz="8" w:space="0" w:color="5B9BD5"/>
              <w:left w:val="single" w:sz="8" w:space="0" w:color="5B9BD5"/>
            </w:tcBorders>
            <w:shd w:val="clear" w:color="auto" w:fill="5B9BD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05914" w:rsidRPr="00EF1843" w:rsidRDefault="00505914" w:rsidP="00B0265C">
            <w:pPr>
              <w:widowControl w:val="0"/>
              <w:rPr>
                <w:b/>
                <w:bCs/>
                <w:color w:val="FFFFFF"/>
                <w:sz w:val="24"/>
                <w:szCs w:val="24"/>
                <w14:ligatures w14:val="none"/>
              </w:rPr>
            </w:pPr>
            <w:r w:rsidRPr="00EF1843">
              <w:rPr>
                <w:b/>
                <w:bCs/>
                <w:color w:val="FFFFFF"/>
                <w:sz w:val="24"/>
                <w:szCs w:val="24"/>
                <w14:ligatures w14:val="none"/>
              </w:rPr>
              <w:t>Use</w:t>
            </w:r>
          </w:p>
        </w:tc>
        <w:tc>
          <w:tcPr>
            <w:tcW w:w="1602" w:type="dxa"/>
            <w:tcBorders>
              <w:top w:val="single" w:sz="8" w:space="0" w:color="5B9BD5"/>
            </w:tcBorders>
            <w:shd w:val="clear" w:color="auto" w:fill="5B9BD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05914" w:rsidRPr="00EF1843" w:rsidRDefault="00505914" w:rsidP="00B0265C">
            <w:pPr>
              <w:widowControl w:val="0"/>
              <w:rPr>
                <w:b/>
                <w:bCs/>
                <w:color w:val="FFFFFF"/>
                <w:sz w:val="24"/>
                <w:szCs w:val="24"/>
                <w14:ligatures w14:val="none"/>
              </w:rPr>
            </w:pPr>
            <w:r w:rsidRPr="00EF1843">
              <w:rPr>
                <w:b/>
                <w:bCs/>
                <w:color w:val="FFFFFF"/>
                <w:sz w:val="24"/>
                <w:szCs w:val="24"/>
                <w14:ligatures w14:val="none"/>
              </w:rPr>
              <w:t>Ratio</w:t>
            </w:r>
          </w:p>
        </w:tc>
        <w:tc>
          <w:tcPr>
            <w:tcW w:w="1992" w:type="dxa"/>
            <w:vMerge w:val="restart"/>
            <w:tcBorders>
              <w:top w:val="single" w:sz="8" w:space="0" w:color="5B9BD5"/>
              <w:right w:val="single" w:sz="8" w:space="0" w:color="5B9BD5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05914" w:rsidRPr="00EF1843" w:rsidRDefault="00505914" w:rsidP="00226A4A">
            <w:pPr>
              <w:widowControl w:val="0"/>
              <w:rPr>
                <w:b/>
                <w:bCs/>
                <w:color w:val="FFFFFF"/>
                <w:sz w:val="24"/>
                <w:szCs w:val="24"/>
                <w14:ligatures w14:val="none"/>
              </w:rPr>
            </w:pPr>
            <w:r w:rsidRPr="00EF1843">
              <w:rPr>
                <w:sz w:val="24"/>
                <w:szCs w:val="24"/>
                <w14:ligatures w14:val="none"/>
              </w:rPr>
              <w:t>317</w:t>
            </w:r>
            <w:r>
              <w:rPr>
                <w:sz w:val="24"/>
                <w:szCs w:val="24"/>
                <w14:ligatures w14:val="none"/>
              </w:rPr>
              <w:t xml:space="preserve"> </w:t>
            </w:r>
            <w:r w:rsidRPr="00EF1843">
              <w:rPr>
                <w:sz w:val="24"/>
                <w:szCs w:val="24"/>
                <w14:ligatures w14:val="none"/>
              </w:rPr>
              <w:t>mL</w:t>
            </w:r>
            <w:r>
              <w:rPr>
                <w:sz w:val="24"/>
                <w:szCs w:val="24"/>
                <w14:ligatures w14:val="none"/>
              </w:rPr>
              <w:t xml:space="preserve"> of ES65</w:t>
            </w:r>
            <w:r w:rsidRPr="00EF1843">
              <w:rPr>
                <w:sz w:val="24"/>
                <w:szCs w:val="24"/>
                <w14:ligatures w14:val="none"/>
              </w:rPr>
              <w:t xml:space="preserve"> </w:t>
            </w:r>
            <w:r>
              <w:rPr>
                <w:sz w:val="24"/>
                <w:szCs w:val="24"/>
                <w14:ligatures w14:val="none"/>
              </w:rPr>
              <w:t>(per Litre of Water)</w:t>
            </w:r>
          </w:p>
        </w:tc>
      </w:tr>
      <w:tr w:rsidR="00505914" w:rsidRPr="00EF1843" w:rsidTr="00505914">
        <w:trPr>
          <w:trHeight w:val="358"/>
        </w:trPr>
        <w:tc>
          <w:tcPr>
            <w:tcW w:w="1602" w:type="dxa"/>
            <w:tcBorders>
              <w:left w:val="single" w:sz="8" w:space="0" w:color="5B9BD5"/>
              <w:bottom w:val="single" w:sz="8" w:space="0" w:color="5B9BD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05914" w:rsidRPr="00EF1843" w:rsidRDefault="00505914" w:rsidP="00B0265C">
            <w:pPr>
              <w:widowControl w:val="0"/>
              <w:rPr>
                <w:sz w:val="24"/>
                <w:szCs w:val="24"/>
                <w14:ligatures w14:val="none"/>
              </w:rPr>
            </w:pPr>
            <w:r w:rsidRPr="00EF1843">
              <w:rPr>
                <w:sz w:val="24"/>
                <w:szCs w:val="24"/>
                <w14:ligatures w14:val="none"/>
              </w:rPr>
              <w:t>Disinfectant</w:t>
            </w:r>
          </w:p>
        </w:tc>
        <w:tc>
          <w:tcPr>
            <w:tcW w:w="1602" w:type="dxa"/>
            <w:tcBorders>
              <w:bottom w:val="single" w:sz="8" w:space="0" w:color="5B9BD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05914" w:rsidRPr="00EF1843" w:rsidRDefault="00505914" w:rsidP="00B0265C">
            <w:pPr>
              <w:widowControl w:val="0"/>
              <w:rPr>
                <w:sz w:val="24"/>
                <w:szCs w:val="24"/>
                <w14:ligatures w14:val="none"/>
              </w:rPr>
            </w:pPr>
            <w:r w:rsidRPr="00EF1843">
              <w:rPr>
                <w:sz w:val="24"/>
                <w:szCs w:val="24"/>
                <w14:ligatures w14:val="none"/>
              </w:rPr>
              <w:t>1:12</w:t>
            </w:r>
          </w:p>
        </w:tc>
        <w:tc>
          <w:tcPr>
            <w:tcW w:w="1992" w:type="dxa"/>
            <w:vMerge/>
            <w:tcBorders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05914" w:rsidRPr="00EF1843" w:rsidRDefault="00505914" w:rsidP="00B0265C">
            <w:pPr>
              <w:widowControl w:val="0"/>
              <w:rPr>
                <w:sz w:val="24"/>
                <w:szCs w:val="24"/>
                <w14:ligatures w14:val="none"/>
              </w:rPr>
            </w:pPr>
          </w:p>
        </w:tc>
      </w:tr>
    </w:tbl>
    <w:p w:rsidR="00EF1843" w:rsidRPr="00EF1843" w:rsidRDefault="00EF1843" w:rsidP="00EF1843">
      <w:pPr>
        <w:spacing w:after="0" w:line="240" w:lineRule="auto"/>
        <w:contextualSpacing/>
        <w:rPr>
          <w:sz w:val="24"/>
          <w:szCs w:val="24"/>
          <w14:ligatures w14:val="none"/>
        </w:rPr>
      </w:pPr>
    </w:p>
    <w:p w:rsidR="00EF1843" w:rsidRPr="00EF1843" w:rsidRDefault="00EF1843" w:rsidP="00EF1843">
      <w:pPr>
        <w:spacing w:after="0" w:line="240" w:lineRule="auto"/>
        <w:rPr>
          <w:sz w:val="24"/>
          <w:szCs w:val="24"/>
          <w14:ligatures w14:val="none"/>
        </w:rPr>
      </w:pPr>
    </w:p>
    <w:p w:rsidR="00EF1843" w:rsidRPr="00EF1843" w:rsidRDefault="00EF1843" w:rsidP="00EF1843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 w:rsidRPr="00EF1843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627D855A" wp14:editId="0471B8D9">
                <wp:simplePos x="0" y="0"/>
                <wp:positionH relativeFrom="column">
                  <wp:posOffset>570865</wp:posOffset>
                </wp:positionH>
                <wp:positionV relativeFrom="paragraph">
                  <wp:posOffset>7311390</wp:posOffset>
                </wp:positionV>
                <wp:extent cx="2966085" cy="501015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6608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6DB85" id="Rectangle 1" o:spid="_x0000_s1026" style="position:absolute;margin-left:44.95pt;margin-top:575.7pt;width:233.55pt;height:39.4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p w:rsidR="00EF1843" w:rsidRPr="00EF1843" w:rsidRDefault="00EF1843" w:rsidP="00EF1843">
      <w:pPr>
        <w:widowControl w:val="0"/>
        <w:rPr>
          <w:b/>
          <w:bCs/>
          <w:sz w:val="24"/>
          <w:szCs w:val="24"/>
          <w14:ligatures w14:val="none"/>
        </w:rPr>
      </w:pPr>
    </w:p>
    <w:p w:rsidR="00EF1843" w:rsidRPr="00EF1843" w:rsidRDefault="00EF1843" w:rsidP="00EF1843">
      <w:pPr>
        <w:widowControl w:val="0"/>
        <w:rPr>
          <w:b/>
          <w:bCs/>
          <w:sz w:val="24"/>
          <w:szCs w:val="24"/>
          <w14:ligatures w14:val="none"/>
        </w:rPr>
      </w:pPr>
    </w:p>
    <w:p w:rsidR="00EF1843" w:rsidRPr="00EF1843" w:rsidRDefault="00EF1843" w:rsidP="00EF1843">
      <w:pPr>
        <w:widowControl w:val="0"/>
        <w:rPr>
          <w:sz w:val="24"/>
          <w:szCs w:val="24"/>
          <w14:ligatures w14:val="none"/>
        </w:rPr>
      </w:pPr>
      <w:r w:rsidRPr="00EF1843">
        <w:rPr>
          <w:sz w:val="24"/>
          <w:szCs w:val="24"/>
          <w14:ligatures w14:val="none"/>
        </w:rPr>
        <w:t>Using your micro fiber cloths and disinfecting solution</w:t>
      </w:r>
      <w:r w:rsidR="00505914">
        <w:rPr>
          <w:sz w:val="24"/>
          <w:szCs w:val="24"/>
          <w14:ligatures w14:val="none"/>
        </w:rPr>
        <w:t xml:space="preserve"> in a pail (not a spray bottle)</w:t>
      </w:r>
      <w:r w:rsidRPr="00EF1843">
        <w:rPr>
          <w:sz w:val="24"/>
          <w:szCs w:val="24"/>
          <w14:ligatures w14:val="none"/>
        </w:rPr>
        <w:t xml:space="preserve">, liberally wash down all touchable surfaces, paying close attention to the high touch point areas. Allow for a 5-minute dwell time. Change the solution in the </w:t>
      </w:r>
      <w:r w:rsidR="00505914">
        <w:rPr>
          <w:sz w:val="24"/>
          <w:szCs w:val="24"/>
          <w14:ligatures w14:val="none"/>
        </w:rPr>
        <w:t>pail</w:t>
      </w:r>
      <w:r w:rsidRPr="00EF1843">
        <w:rPr>
          <w:sz w:val="24"/>
          <w:szCs w:val="24"/>
          <w14:ligatures w14:val="none"/>
        </w:rPr>
        <w:t xml:space="preserve"> every </w:t>
      </w:r>
      <w:r w:rsidR="00505914" w:rsidRPr="00505914">
        <w:rPr>
          <w:sz w:val="24"/>
          <w:szCs w:val="24"/>
          <w14:ligatures w14:val="none"/>
        </w:rPr>
        <w:t>30</w:t>
      </w:r>
      <w:r w:rsidRPr="00505914">
        <w:rPr>
          <w:sz w:val="24"/>
          <w:szCs w:val="24"/>
          <w14:ligatures w14:val="none"/>
        </w:rPr>
        <w:t xml:space="preserve"> minutes</w:t>
      </w:r>
      <w:r w:rsidRPr="00EF1843">
        <w:rPr>
          <w:sz w:val="24"/>
          <w:szCs w:val="24"/>
          <w14:ligatures w14:val="none"/>
        </w:rPr>
        <w:t xml:space="preserve"> of active cleaning so that the cloth remains disinfected. Floor</w:t>
      </w:r>
      <w:r w:rsidR="00B81C0B">
        <w:rPr>
          <w:sz w:val="24"/>
          <w:szCs w:val="24"/>
          <w14:ligatures w14:val="none"/>
        </w:rPr>
        <w:t>s</w:t>
      </w:r>
      <w:bookmarkStart w:id="0" w:name="_GoBack"/>
      <w:bookmarkEnd w:id="0"/>
      <w:r w:rsidRPr="00EF1843">
        <w:rPr>
          <w:sz w:val="24"/>
          <w:szCs w:val="24"/>
          <w14:ligatures w14:val="none"/>
        </w:rPr>
        <w:t xml:space="preserve"> should be dust mopped and then wet mopped as </w:t>
      </w:r>
      <w:r w:rsidR="00505914">
        <w:rPr>
          <w:sz w:val="24"/>
          <w:szCs w:val="24"/>
          <w14:ligatures w14:val="none"/>
        </w:rPr>
        <w:t>required</w:t>
      </w:r>
      <w:r w:rsidRPr="00EF1843">
        <w:rPr>
          <w:sz w:val="24"/>
          <w:szCs w:val="24"/>
          <w14:ligatures w14:val="none"/>
        </w:rPr>
        <w:t xml:space="preserve">. </w:t>
      </w:r>
    </w:p>
    <w:p w:rsidR="00EF1843" w:rsidRPr="00EF1843" w:rsidRDefault="00EF1843" w:rsidP="00EF1843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S</w:t>
      </w:r>
      <w:r w:rsidR="00505914">
        <w:rPr>
          <w:sz w:val="24"/>
          <w:szCs w:val="24"/>
          <w14:ligatures w14:val="none"/>
        </w:rPr>
        <w:t>oak</w:t>
      </w:r>
      <w:r w:rsidRPr="00EF1843">
        <w:rPr>
          <w:sz w:val="24"/>
          <w:szCs w:val="24"/>
          <w14:ligatures w14:val="none"/>
        </w:rPr>
        <w:t xml:space="preserve"> </w:t>
      </w:r>
      <w:r>
        <w:rPr>
          <w:sz w:val="24"/>
          <w:szCs w:val="24"/>
          <w14:ligatures w14:val="none"/>
        </w:rPr>
        <w:t xml:space="preserve">used cloths </w:t>
      </w:r>
      <w:r w:rsidRPr="00EF1843">
        <w:rPr>
          <w:sz w:val="24"/>
          <w:szCs w:val="24"/>
          <w14:ligatures w14:val="none"/>
        </w:rPr>
        <w:t>in a disinfectan</w:t>
      </w:r>
      <w:r>
        <w:rPr>
          <w:sz w:val="24"/>
          <w:szCs w:val="24"/>
          <w14:ligatures w14:val="none"/>
        </w:rPr>
        <w:t>t solution for 5 minutes, rinse</w:t>
      </w:r>
      <w:r w:rsidRPr="00EF1843">
        <w:rPr>
          <w:sz w:val="24"/>
          <w:szCs w:val="24"/>
          <w14:ligatures w14:val="none"/>
        </w:rPr>
        <w:t>, and h</w:t>
      </w:r>
      <w:r>
        <w:rPr>
          <w:sz w:val="24"/>
          <w:szCs w:val="24"/>
          <w14:ligatures w14:val="none"/>
        </w:rPr>
        <w:t>a</w:t>
      </w:r>
      <w:r w:rsidRPr="00EF1843">
        <w:rPr>
          <w:sz w:val="24"/>
          <w:szCs w:val="24"/>
          <w14:ligatures w14:val="none"/>
        </w:rPr>
        <w:t xml:space="preserve">ng to air dry. </w:t>
      </w:r>
    </w:p>
    <w:p w:rsidR="00EF1843" w:rsidRPr="00EF1843" w:rsidRDefault="00EF1843" w:rsidP="00EF1843">
      <w:pPr>
        <w:widowControl w:val="0"/>
        <w:rPr>
          <w:sz w:val="24"/>
          <w:szCs w:val="24"/>
          <w14:ligatures w14:val="none"/>
        </w:rPr>
      </w:pPr>
      <w:r w:rsidRPr="00EF1843">
        <w:rPr>
          <w:sz w:val="24"/>
          <w:szCs w:val="24"/>
          <w14:ligatures w14:val="none"/>
        </w:rPr>
        <w:t xml:space="preserve">ALWAYS wash your hands in between tasks and before you take your breaks. </w:t>
      </w:r>
    </w:p>
    <w:p w:rsidR="00EF1843" w:rsidRPr="00EF1843" w:rsidRDefault="002A35A4" w:rsidP="002A35A4">
      <w:pPr>
        <w:widowControl w:val="0"/>
        <w:rPr>
          <w:sz w:val="24"/>
          <w:szCs w:val="24"/>
          <w14:ligatures w14:val="none"/>
        </w:rPr>
      </w:pPr>
      <w:r w:rsidRPr="00EF1843">
        <w:rPr>
          <w:sz w:val="24"/>
          <w:szCs w:val="24"/>
          <w14:ligatures w14:val="none"/>
        </w:rPr>
        <w:t> </w:t>
      </w:r>
    </w:p>
    <w:p w:rsidR="002A35A4" w:rsidRPr="00EF1843" w:rsidRDefault="002A35A4" w:rsidP="002A35A4">
      <w:pPr>
        <w:widowControl w:val="0"/>
        <w:rPr>
          <w:b/>
          <w:bCs/>
          <w:sz w:val="28"/>
          <w:szCs w:val="28"/>
          <w14:ligatures w14:val="none"/>
        </w:rPr>
      </w:pPr>
      <w:r w:rsidRPr="00EF1843">
        <w:rPr>
          <w:b/>
          <w:bCs/>
          <w:sz w:val="28"/>
          <w:szCs w:val="28"/>
          <w14:ligatures w14:val="none"/>
        </w:rPr>
        <w:t>Safety/PPE:</w:t>
      </w:r>
    </w:p>
    <w:p w:rsidR="002A35A4" w:rsidRPr="00EF1843" w:rsidRDefault="002B77A3" w:rsidP="002A35A4">
      <w:pPr>
        <w:widowControl w:val="0"/>
        <w:rPr>
          <w:sz w:val="24"/>
          <w:szCs w:val="24"/>
          <w14:ligatures w14:val="none"/>
        </w:rPr>
      </w:pPr>
      <w:r w:rsidRPr="00EF1843">
        <w:rPr>
          <w:sz w:val="24"/>
          <w:szCs w:val="24"/>
          <w14:ligatures w14:val="none"/>
        </w:rPr>
        <w:t>When using cleaning product</w:t>
      </w:r>
      <w:r w:rsidR="00EF1843" w:rsidRPr="00EF1843">
        <w:rPr>
          <w:sz w:val="24"/>
          <w:szCs w:val="24"/>
          <w14:ligatures w14:val="none"/>
        </w:rPr>
        <w:t>s</w:t>
      </w:r>
      <w:r w:rsidRPr="00EF1843">
        <w:rPr>
          <w:sz w:val="24"/>
          <w:szCs w:val="24"/>
          <w14:ligatures w14:val="none"/>
        </w:rPr>
        <w:t>, a</w:t>
      </w:r>
      <w:r w:rsidR="001A56D9" w:rsidRPr="00EF1843">
        <w:rPr>
          <w:sz w:val="24"/>
          <w:szCs w:val="24"/>
          <w14:ligatures w14:val="none"/>
        </w:rPr>
        <w:t xml:space="preserve">lways wear </w:t>
      </w:r>
      <w:r w:rsidR="002A35A4" w:rsidRPr="00EF1843">
        <w:rPr>
          <w:sz w:val="24"/>
          <w:szCs w:val="24"/>
          <w14:ligatures w14:val="none"/>
        </w:rPr>
        <w:t>disposable gloves</w:t>
      </w:r>
      <w:r w:rsidRPr="00EF1843">
        <w:rPr>
          <w:sz w:val="24"/>
          <w:szCs w:val="24"/>
          <w14:ligatures w14:val="none"/>
        </w:rPr>
        <w:t>.</w:t>
      </w:r>
      <w:r w:rsidR="002A35A4" w:rsidRPr="00EF1843">
        <w:rPr>
          <w:sz w:val="24"/>
          <w:szCs w:val="24"/>
          <w14:ligatures w14:val="none"/>
        </w:rPr>
        <w:t xml:space="preserve"> </w:t>
      </w:r>
      <w:r w:rsidRPr="00EF1843">
        <w:rPr>
          <w:sz w:val="24"/>
          <w:szCs w:val="24"/>
          <w14:ligatures w14:val="none"/>
        </w:rPr>
        <w:t>W</w:t>
      </w:r>
      <w:r w:rsidR="002A35A4" w:rsidRPr="00EF1843">
        <w:rPr>
          <w:sz w:val="24"/>
          <w:szCs w:val="24"/>
          <w14:ligatures w14:val="none"/>
        </w:rPr>
        <w:t>ear protective goggles</w:t>
      </w:r>
      <w:r w:rsidRPr="00EF1843">
        <w:rPr>
          <w:sz w:val="24"/>
          <w:szCs w:val="24"/>
          <w14:ligatures w14:val="none"/>
        </w:rPr>
        <w:t xml:space="preserve"> if there is a chance of splashes</w:t>
      </w:r>
      <w:r w:rsidR="002A35A4" w:rsidRPr="00EF1843">
        <w:rPr>
          <w:sz w:val="24"/>
          <w:szCs w:val="24"/>
          <w14:ligatures w14:val="none"/>
        </w:rPr>
        <w:t xml:space="preserve">. </w:t>
      </w:r>
    </w:p>
    <w:p w:rsidR="002A35A4" w:rsidRPr="00EF1843" w:rsidRDefault="00EF1843" w:rsidP="002A35A4">
      <w:pPr>
        <w:widowControl w:val="0"/>
        <w:rPr>
          <w:sz w:val="24"/>
          <w:szCs w:val="24"/>
          <w14:ligatures w14:val="none"/>
        </w:rPr>
      </w:pPr>
      <w:r w:rsidRPr="00EF1843">
        <w:rPr>
          <w:sz w:val="24"/>
          <w:szCs w:val="24"/>
          <w14:ligatures w14:val="none"/>
        </w:rPr>
        <w:t>When removing gloves,</w:t>
      </w:r>
      <w:r w:rsidR="002A35A4" w:rsidRPr="00EF1843">
        <w:rPr>
          <w:sz w:val="24"/>
          <w:szCs w:val="24"/>
          <w14:ligatures w14:val="none"/>
        </w:rPr>
        <w:t xml:space="preserve"> use proper glove removal techniques (</w:t>
      </w:r>
      <w:hyperlink r:id="rId10" w:history="1">
        <w:r w:rsidR="002A35A4" w:rsidRPr="00EF1843">
          <w:rPr>
            <w:rStyle w:val="Hyperlink"/>
            <w:sz w:val="24"/>
            <w:szCs w:val="24"/>
            <w14:ligatures w14:val="none"/>
          </w:rPr>
          <w:t>https://www.publichealthontario.ca/-/media/documents/ect-gloves-doffing.pdf?la=en</w:t>
        </w:r>
      </w:hyperlink>
      <w:r w:rsidR="002A35A4" w:rsidRPr="00EF1843">
        <w:rPr>
          <w:sz w:val="24"/>
          <w:szCs w:val="24"/>
          <w14:ligatures w14:val="none"/>
        </w:rPr>
        <w:t xml:space="preserve">) </w:t>
      </w:r>
    </w:p>
    <w:p w:rsidR="002A35A4" w:rsidRPr="00EF1843" w:rsidRDefault="00EF1843" w:rsidP="002A35A4">
      <w:pPr>
        <w:widowControl w:val="0"/>
        <w:rPr>
          <w:b/>
          <w:bCs/>
          <w:sz w:val="24"/>
          <w:szCs w:val="24"/>
          <w:u w:val="single"/>
          <w14:ligatures w14:val="none"/>
        </w:rPr>
      </w:pPr>
      <w:r w:rsidRPr="00EF1843">
        <w:rPr>
          <w:b/>
          <w:bCs/>
          <w:sz w:val="24"/>
          <w:szCs w:val="24"/>
          <w:u w:val="single"/>
          <w14:ligatures w14:val="none"/>
        </w:rPr>
        <w:t xml:space="preserve">IMPORTANT </w:t>
      </w:r>
      <w:r w:rsidR="002A35A4" w:rsidRPr="00EF1843">
        <w:rPr>
          <w:b/>
          <w:bCs/>
          <w:sz w:val="24"/>
          <w:szCs w:val="24"/>
          <w:u w:val="single"/>
          <w14:ligatures w14:val="none"/>
        </w:rPr>
        <w:t>*Gloves are NOT a substitute for proper hand hygiene. Always wash hands after removing gloves*</w:t>
      </w:r>
    </w:p>
    <w:p w:rsidR="00547C3D" w:rsidRDefault="00547C3D" w:rsidP="00B81C0B">
      <w:pPr>
        <w:widowControl w:val="0"/>
        <w:spacing w:line="286" w:lineRule="auto"/>
        <w:contextualSpacing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The safety data sheet for the ES65 can be found here:</w:t>
      </w:r>
    </w:p>
    <w:p w:rsidR="00547C3D" w:rsidRDefault="00B81C0B" w:rsidP="00B81C0B">
      <w:pPr>
        <w:widowControl w:val="0"/>
        <w:spacing w:line="286" w:lineRule="auto"/>
        <w:contextualSpacing/>
        <w:rPr>
          <w:sz w:val="24"/>
          <w:szCs w:val="24"/>
          <w14:ligatures w14:val="none"/>
        </w:rPr>
      </w:pPr>
      <w:hyperlink r:id="rId11" w:history="1">
        <w:r w:rsidR="00547C3D" w:rsidRPr="00547C3D">
          <w:rPr>
            <w:rStyle w:val="Hyperlink"/>
            <w:sz w:val="24"/>
          </w:rPr>
          <w:t>https://sds.ddsb.ca/viewSds/5c25fbf5d756dc01007e470b</w:t>
        </w:r>
      </w:hyperlink>
    </w:p>
    <w:p w:rsidR="00B81C0B" w:rsidRDefault="00B81C0B" w:rsidP="00B81C0B">
      <w:pPr>
        <w:widowControl w:val="0"/>
        <w:spacing w:line="286" w:lineRule="auto"/>
        <w:contextualSpacing/>
        <w:rPr>
          <w:sz w:val="24"/>
          <w:szCs w:val="24"/>
          <w14:ligatures w14:val="none"/>
        </w:rPr>
      </w:pPr>
    </w:p>
    <w:p w:rsidR="002A35A4" w:rsidRPr="00EF1843" w:rsidRDefault="00EF1843" w:rsidP="00B81C0B">
      <w:pPr>
        <w:widowControl w:val="0"/>
        <w:spacing w:line="286" w:lineRule="auto"/>
        <w:contextualSpacing/>
        <w:rPr>
          <w:sz w:val="24"/>
          <w:szCs w:val="24"/>
          <w14:ligatures w14:val="none"/>
        </w:rPr>
      </w:pPr>
      <w:r w:rsidRPr="00EF1843">
        <w:rPr>
          <w:sz w:val="24"/>
          <w:szCs w:val="24"/>
          <w14:ligatures w14:val="none"/>
        </w:rPr>
        <w:t>Take time to r</w:t>
      </w:r>
      <w:r w:rsidR="002A35A4" w:rsidRPr="00EF1843">
        <w:rPr>
          <w:sz w:val="24"/>
          <w:szCs w:val="24"/>
          <w14:ligatures w14:val="none"/>
        </w:rPr>
        <w:t xml:space="preserve">eview the Surface Care Ergo School poster and the module on the Professional Learning Hub: </w:t>
      </w:r>
    </w:p>
    <w:p w:rsidR="002A35A4" w:rsidRPr="00EF1843" w:rsidRDefault="00B81C0B" w:rsidP="00B81C0B">
      <w:pPr>
        <w:widowControl w:val="0"/>
        <w:spacing w:line="286" w:lineRule="auto"/>
        <w:contextualSpacing/>
        <w:rPr>
          <w:sz w:val="24"/>
          <w:szCs w:val="24"/>
          <w14:ligatures w14:val="none"/>
        </w:rPr>
      </w:pPr>
      <w:hyperlink r:id="rId12" w:history="1">
        <w:r w:rsidR="002A35A4" w:rsidRPr="00EF1843">
          <w:rPr>
            <w:rStyle w:val="Hyperlink"/>
            <w:sz w:val="24"/>
            <w:szCs w:val="24"/>
            <w14:ligatures w14:val="none"/>
          </w:rPr>
          <w:t>https://professionallearning.ddsb.ca/d2l/le/lessons/6830/units/2354</w:t>
        </w:r>
      </w:hyperlink>
      <w:r w:rsidR="002A35A4" w:rsidRPr="00EF1843">
        <w:rPr>
          <w:sz w:val="24"/>
          <w:szCs w:val="24"/>
          <w14:ligatures w14:val="none"/>
        </w:rPr>
        <w:t xml:space="preserve"> </w:t>
      </w:r>
    </w:p>
    <w:p w:rsidR="001E0483" w:rsidRPr="00547C3D" w:rsidRDefault="00B81C0B" w:rsidP="00B81C0B">
      <w:pPr>
        <w:widowControl w:val="0"/>
        <w:spacing w:line="286" w:lineRule="auto"/>
        <w:contextualSpacing/>
        <w:rPr>
          <w:sz w:val="32"/>
          <w:szCs w:val="24"/>
          <w14:ligatures w14:val="none"/>
        </w:rPr>
      </w:pPr>
      <w:hyperlink r:id="rId13" w:history="1">
        <w:r w:rsidR="00547C3D" w:rsidRPr="00547C3D">
          <w:rPr>
            <w:rStyle w:val="Hyperlink"/>
            <w:sz w:val="24"/>
          </w:rPr>
          <w:t>https://spark.ddsb.ca/en/administrative-and-school-services/resources/Documents/HealthandSafety/Ergonomics/ErgoSchool_Surface-Care-Poster_LR.pdf</w:t>
        </w:r>
      </w:hyperlink>
    </w:p>
    <w:p w:rsidR="00B81C0B" w:rsidRDefault="00B81C0B" w:rsidP="002A35A4">
      <w:pPr>
        <w:widowControl w:val="0"/>
        <w:rPr>
          <w:b/>
          <w:i/>
          <w:sz w:val="24"/>
          <w:szCs w:val="24"/>
          <w14:ligatures w14:val="none"/>
        </w:rPr>
      </w:pPr>
    </w:p>
    <w:p w:rsidR="002A35A4" w:rsidRPr="001E0483" w:rsidRDefault="001E0483" w:rsidP="002A35A4">
      <w:pPr>
        <w:widowControl w:val="0"/>
        <w:rPr>
          <w:b/>
          <w:i/>
          <w:sz w:val="24"/>
          <w:szCs w:val="24"/>
          <w14:ligatures w14:val="none"/>
        </w:rPr>
      </w:pPr>
      <w:r w:rsidRPr="001E0483">
        <w:rPr>
          <w:b/>
          <w:i/>
          <w:sz w:val="24"/>
          <w:szCs w:val="24"/>
          <w14:ligatures w14:val="none"/>
        </w:rPr>
        <w:t>Please reach out to your custodial supervisor if you have any questions.</w:t>
      </w:r>
    </w:p>
    <w:p w:rsidR="002A35A4" w:rsidRPr="00EF1843" w:rsidRDefault="002A35A4" w:rsidP="002A35A4">
      <w:pPr>
        <w:widowControl w:val="0"/>
        <w:rPr>
          <w:sz w:val="24"/>
          <w:szCs w:val="24"/>
          <w14:ligatures w14:val="none"/>
        </w:rPr>
      </w:pPr>
    </w:p>
    <w:p w:rsidR="002A35A4" w:rsidRPr="00EF1843" w:rsidRDefault="002A35A4" w:rsidP="002A35A4">
      <w:pPr>
        <w:widowControl w:val="0"/>
        <w:rPr>
          <w:sz w:val="24"/>
          <w:szCs w:val="24"/>
          <w14:ligatures w14:val="none"/>
        </w:rPr>
      </w:pPr>
    </w:p>
    <w:p w:rsidR="002A35A4" w:rsidRPr="00EF1843" w:rsidRDefault="002A35A4" w:rsidP="002A35A4">
      <w:pPr>
        <w:widowControl w:val="0"/>
        <w:rPr>
          <w:sz w:val="24"/>
          <w:szCs w:val="24"/>
          <w14:ligatures w14:val="none"/>
        </w:rPr>
      </w:pPr>
      <w:r w:rsidRPr="00EF1843">
        <w:rPr>
          <w:sz w:val="24"/>
          <w:szCs w:val="24"/>
          <w14:ligatures w14:val="none"/>
        </w:rPr>
        <w:t> </w:t>
      </w:r>
    </w:p>
    <w:p w:rsidR="00753E93" w:rsidRPr="00EF1843" w:rsidRDefault="00753E93">
      <w:pPr>
        <w:rPr>
          <w:sz w:val="24"/>
          <w:szCs w:val="24"/>
        </w:rPr>
      </w:pPr>
    </w:p>
    <w:sectPr w:rsidR="00753E93" w:rsidRPr="00EF1843" w:rsidSect="00547C3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135" w:right="720" w:bottom="720" w:left="720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C3D" w:rsidRDefault="00547C3D" w:rsidP="00547C3D">
      <w:pPr>
        <w:spacing w:after="0" w:line="240" w:lineRule="auto"/>
      </w:pPr>
      <w:r>
        <w:separator/>
      </w:r>
    </w:p>
  </w:endnote>
  <w:endnote w:type="continuationSeparator" w:id="0">
    <w:p w:rsidR="00547C3D" w:rsidRDefault="00547C3D" w:rsidP="00547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C3D" w:rsidRDefault="00547C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C3D" w:rsidRDefault="00547C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C3D" w:rsidRDefault="00547C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C3D" w:rsidRDefault="00547C3D" w:rsidP="00547C3D">
      <w:pPr>
        <w:spacing w:after="0" w:line="240" w:lineRule="auto"/>
      </w:pPr>
      <w:r>
        <w:separator/>
      </w:r>
    </w:p>
  </w:footnote>
  <w:footnote w:type="continuationSeparator" w:id="0">
    <w:p w:rsidR="00547C3D" w:rsidRDefault="00547C3D" w:rsidP="00547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C3D" w:rsidRDefault="00547C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C3D" w:rsidRDefault="00547C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C3D" w:rsidRDefault="00547C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EE691B"/>
    <w:multiLevelType w:val="multilevel"/>
    <w:tmpl w:val="03F4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5A4"/>
    <w:rsid w:val="001A56D9"/>
    <w:rsid w:val="001E0483"/>
    <w:rsid w:val="002A239C"/>
    <w:rsid w:val="002A35A4"/>
    <w:rsid w:val="002B77A3"/>
    <w:rsid w:val="004319CB"/>
    <w:rsid w:val="00435583"/>
    <w:rsid w:val="00505914"/>
    <w:rsid w:val="00547C3D"/>
    <w:rsid w:val="0059170D"/>
    <w:rsid w:val="00593A8B"/>
    <w:rsid w:val="00753E93"/>
    <w:rsid w:val="008408EF"/>
    <w:rsid w:val="00995EAD"/>
    <w:rsid w:val="00A967F7"/>
    <w:rsid w:val="00B81C0B"/>
    <w:rsid w:val="00BE5226"/>
    <w:rsid w:val="00E04943"/>
    <w:rsid w:val="00E61F83"/>
    <w:rsid w:val="00EF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C659F1"/>
  <w15:chartTrackingRefBased/>
  <w15:docId w15:val="{93EDB6F8-EC4F-4A90-9CBB-DA2B4DAD7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35A4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CA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35A4"/>
    <w:rPr>
      <w:color w:val="08529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77A3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F1843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184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CA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7F7"/>
    <w:rPr>
      <w:rFonts w:ascii="Segoe UI" w:eastAsia="Times New Roman" w:hAnsi="Segoe UI" w:cs="Segoe UI"/>
      <w:color w:val="000000"/>
      <w:kern w:val="28"/>
      <w:sz w:val="18"/>
      <w:szCs w:val="18"/>
      <w:lang w:eastAsia="en-CA"/>
      <w14:ligatures w14:val="standard"/>
      <w14:cntxtAlts/>
    </w:rPr>
  </w:style>
  <w:style w:type="character" w:styleId="UnresolvedMention">
    <w:name w:val="Unresolved Mention"/>
    <w:basedOn w:val="DefaultParagraphFont"/>
    <w:uiPriority w:val="99"/>
    <w:semiHidden/>
    <w:unhideWhenUsed/>
    <w:rsid w:val="00547C3D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547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C3D"/>
    <w:rPr>
      <w:rFonts w:ascii="Calibri" w:eastAsia="Times New Roman" w:hAnsi="Calibri" w:cs="Calibri"/>
      <w:color w:val="000000"/>
      <w:kern w:val="28"/>
      <w:sz w:val="20"/>
      <w:szCs w:val="20"/>
      <w:lang w:eastAsia="en-CA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547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C3D"/>
    <w:rPr>
      <w:rFonts w:ascii="Calibri" w:eastAsia="Times New Roman" w:hAnsi="Calibri" w:cs="Calibri"/>
      <w:color w:val="000000"/>
      <w:kern w:val="28"/>
      <w:sz w:val="20"/>
      <w:szCs w:val="20"/>
      <w:lang w:eastAsia="en-CA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8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park.ddsb.ca/en/administrative-and-school-services/resources/Documents/HealthandSafety/Ergonomics/ErgoSchool_Surface-Care-Poster_LR.pdf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rofessionallearning.ddsb.ca/d2l/le/lessons/6830/units/2354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ds.ddsb.ca/viewSds/5c25fbf5d756dc01007e470b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publichealthontario.ca/-/media/documents/ect-gloves-doffing.pdf?la=en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publichealthontario.ca/-/media/documents/ncov/factsheet-covid-19-environmental-cleaning.pdf?la=e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8828E-2B1C-4C67-A943-AD8728A1B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3553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DUSTY</dc:creator>
  <cp:keywords/>
  <dc:description/>
  <cp:lastModifiedBy>KERRI STEWART</cp:lastModifiedBy>
  <cp:revision>2</cp:revision>
  <cp:lastPrinted>2020-03-13T16:41:00Z</cp:lastPrinted>
  <dcterms:created xsi:type="dcterms:W3CDTF">2020-03-13T19:26:00Z</dcterms:created>
  <dcterms:modified xsi:type="dcterms:W3CDTF">2020-03-13T19:26:00Z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-1690216861</vt:i4>
  </property>
</Properties>
</file>